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31BD894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43062">
        <w:rPr>
          <w:rFonts w:eastAsia="Batang" w:cs="Times New Roman"/>
          <w:b/>
          <w:sz w:val="28"/>
          <w:szCs w:val="28"/>
        </w:rPr>
        <w:t>3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C94195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46BB55C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94195">
        <w:rPr>
          <w:rFonts w:eastAsia="Batang" w:cs="Times New Roman"/>
          <w:b/>
          <w:sz w:val="28"/>
          <w:szCs w:val="28"/>
        </w:rPr>
        <w:t>0</w:t>
      </w:r>
      <w:r w:rsidR="00A43062">
        <w:rPr>
          <w:rFonts w:eastAsia="Batang" w:cs="Times New Roman"/>
          <w:b/>
          <w:sz w:val="28"/>
          <w:szCs w:val="28"/>
        </w:rPr>
        <w:t>4</w:t>
      </w:r>
      <w:r w:rsidR="00C94195">
        <w:rPr>
          <w:rFonts w:eastAsia="Batang" w:cs="Times New Roman"/>
          <w:b/>
          <w:sz w:val="28"/>
          <w:szCs w:val="28"/>
        </w:rPr>
        <w:t xml:space="preserve"> stycznia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C94195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AE71EB6" w:rsidR="006862FC" w:rsidRPr="006862FC" w:rsidRDefault="00903D37" w:rsidP="00C94195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ustawy z dnia 21 sierpnia 1997 roku o gospodarce nieruchomościami (Dz. U. z </w:t>
      </w:r>
      <w:r w:rsidR="00C94195" w:rsidRPr="00C94195">
        <w:rPr>
          <w:rFonts w:eastAsia="Times New Roman" w:cs="Times New Roman"/>
          <w:sz w:val="24"/>
          <w:szCs w:val="24"/>
          <w:lang w:eastAsia="pl-PL"/>
        </w:rPr>
        <w:t>2021 r.</w:t>
      </w:r>
      <w:r w:rsidR="00C941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94195" w:rsidRPr="00C94195">
        <w:rPr>
          <w:rFonts w:eastAsia="Times New Roman" w:cs="Times New Roman"/>
          <w:sz w:val="24"/>
          <w:szCs w:val="24"/>
          <w:lang w:eastAsia="pl-PL"/>
        </w:rPr>
        <w:t>poz. 1899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59A96D01" w:rsidR="006862FC" w:rsidRDefault="00BF588E" w:rsidP="00BF588E">
      <w:pPr>
        <w:tabs>
          <w:tab w:val="left" w:pos="7365"/>
        </w:tabs>
        <w:spacing w:after="0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6"/>
        <w:gridCol w:w="992"/>
        <w:gridCol w:w="851"/>
        <w:gridCol w:w="741"/>
        <w:gridCol w:w="687"/>
        <w:gridCol w:w="1557"/>
        <w:gridCol w:w="3819"/>
        <w:gridCol w:w="1701"/>
        <w:gridCol w:w="850"/>
        <w:gridCol w:w="709"/>
        <w:gridCol w:w="1134"/>
        <w:gridCol w:w="996"/>
      </w:tblGrid>
      <w:tr w:rsidR="00BA7015" w:rsidRPr="009C4F3F" w14:paraId="42B67653" w14:textId="77777777" w:rsidTr="000A0607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819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701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0A0607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819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0A0607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992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4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819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833DEA" w:rsidRPr="009C4F3F" w14:paraId="785BE49F" w14:textId="77777777" w:rsidTr="000A0607">
        <w:trPr>
          <w:trHeight w:val="16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EE3" w14:textId="19857E95" w:rsidR="00833DEA" w:rsidRDefault="000A0607" w:rsidP="00833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C19" w14:textId="02B76782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890" w14:textId="4E91F250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8BF" w14:textId="22E0BC95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636" w14:textId="5BEC53A0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</w:t>
            </w:r>
            <w:r w:rsidR="000A0607">
              <w:rPr>
                <w:rFonts w:eastAsia="Batang"/>
                <w:sz w:val="18"/>
                <w:szCs w:val="18"/>
              </w:rPr>
              <w:t>546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2C0" w14:textId="0457C164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77D" w14:textId="30AA4B2A" w:rsidR="00833DEA" w:rsidRDefault="00833DEA" w:rsidP="00833DEA">
            <w:pPr>
              <w:rPr>
                <w:sz w:val="18"/>
                <w:szCs w:val="18"/>
              </w:rPr>
            </w:pPr>
            <w:r w:rsidRPr="00784329">
              <w:rPr>
                <w:sz w:val="18"/>
                <w:szCs w:val="18"/>
              </w:rPr>
              <w:t>PO1Z/00005431/6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414" w14:textId="60A1BF3D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Zalesie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>leżącej ok. 7 km na zachód od Złotowa, w obszarze zabudowań, mieszkalnych jednorodzinnych, terenów leśnych, w odległości ok. 300 m od j. Zaleskiego (w prostej linii) działka posiada kształt zbliżony do prostokąta, teren pagórkowaty z licznymi samosiejkami i zakrzaczeniem, niezabudowany, nieuzbrojony, media (wodociąg, kanalizacja, energia elektryczna) dostępne z nieruchomości sąsiednich, w bliskim sąsiedztwie szkoła podstawowa, komunikacja drogą gminną utwardzoną ok. 300 m do drogi powiatowej, użytek gruntowy- K-użytki kopalne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DD8" w14:textId="77777777" w:rsidR="00833DEA" w:rsidRPr="00454140" w:rsidRDefault="00833DEA" w:rsidP="00833DEA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Brak obowiązującego planu zagospodarowania przestrzennego;</w:t>
            </w:r>
          </w:p>
          <w:p w14:paraId="7893598C" w14:textId="39B9452E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ozn. jako obszary, rozwoju </w:t>
            </w:r>
            <w:r>
              <w:rPr>
                <w:rFonts w:eastAsia="Batang" w:cs="Times New Roman"/>
                <w:sz w:val="18"/>
                <w:szCs w:val="18"/>
              </w:rPr>
              <w:t>zabudowy mieszkaniowej, mieszkaniowo - usługowej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83C" w14:textId="46309484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0AF" w14:textId="5CE6663B" w:rsidR="00833DEA" w:rsidRPr="00087A4D" w:rsidRDefault="00A43062" w:rsidP="00833DEA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43660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014" w14:textId="33932B93" w:rsidR="00833DEA" w:rsidRDefault="00833DEA" w:rsidP="00833DE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nieograniczony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553" w14:textId="2FFB71DB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67A481BF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663F85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</w:t>
            </w:r>
            <w:r w:rsidR="00663F85">
              <w:rPr>
                <w:sz w:val="20"/>
                <w:szCs w:val="20"/>
              </w:rPr>
              <w:t>1</w:t>
            </w:r>
            <w:r w:rsidR="00833DEA" w:rsidRPr="00833DEA">
              <w:rPr>
                <w:sz w:val="20"/>
                <w:szCs w:val="20"/>
              </w:rPr>
              <w:t>.0</w:t>
            </w:r>
            <w:r w:rsidR="00663F8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2445F40E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663F85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</w:t>
            </w:r>
            <w:r w:rsidR="00663F85">
              <w:rPr>
                <w:sz w:val="20"/>
                <w:szCs w:val="20"/>
              </w:rPr>
              <w:t>1</w:t>
            </w:r>
            <w:r w:rsidR="00833DEA" w:rsidRPr="00833DEA">
              <w:rPr>
                <w:sz w:val="20"/>
                <w:szCs w:val="20"/>
              </w:rPr>
              <w:t>.2</w:t>
            </w:r>
            <w:r w:rsidR="00663F85">
              <w:rPr>
                <w:sz w:val="20"/>
                <w:szCs w:val="20"/>
              </w:rPr>
              <w:t>5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4CCB430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46E0B578" w14:textId="77777777" w:rsidR="00833DEA" w:rsidRDefault="00833DEA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7A4DDB19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D95364">
      <w:rPr>
        <w:rFonts w:eastAsia="Batang" w:cs="Times New Roman"/>
        <w:sz w:val="16"/>
        <w:szCs w:val="16"/>
      </w:rPr>
      <w:t>3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0A0607">
      <w:rPr>
        <w:rFonts w:eastAsia="Batang" w:cs="Times New Roman"/>
        <w:sz w:val="16"/>
        <w:szCs w:val="16"/>
      </w:rPr>
      <w:t>2</w:t>
    </w:r>
  </w:p>
  <w:p w14:paraId="7D824E95" w14:textId="7FC5B8EE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0A0607" w:rsidRPr="000A0607">
      <w:rPr>
        <w:rFonts w:eastAsia="Batang" w:cs="Times New Roman"/>
        <w:sz w:val="16"/>
        <w:szCs w:val="16"/>
      </w:rPr>
      <w:t>z dnia 0</w:t>
    </w:r>
    <w:r w:rsidR="00A43062">
      <w:rPr>
        <w:rFonts w:eastAsia="Batang" w:cs="Times New Roman"/>
        <w:sz w:val="16"/>
        <w:szCs w:val="16"/>
      </w:rPr>
      <w:t>4</w:t>
    </w:r>
    <w:r w:rsidR="000A0607" w:rsidRPr="000A0607">
      <w:rPr>
        <w:rFonts w:eastAsia="Batang" w:cs="Times New Roman"/>
        <w:sz w:val="16"/>
        <w:szCs w:val="16"/>
      </w:rPr>
      <w:t xml:space="preserve"> stycznia 2022 r</w:t>
    </w:r>
    <w:r>
      <w:rPr>
        <w:rFonts w:eastAsia="Batang" w:cs="Times New Roman"/>
        <w:sz w:val="16"/>
        <w:szCs w:val="16"/>
      </w:rPr>
      <w:t>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A0607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60ECB"/>
    <w:rsid w:val="00663F85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3062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3B3F"/>
    <w:rsid w:val="00AD6BC7"/>
    <w:rsid w:val="00AE036D"/>
    <w:rsid w:val="00AE4574"/>
    <w:rsid w:val="00AF0416"/>
    <w:rsid w:val="00B03B12"/>
    <w:rsid w:val="00B47FDA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BF588E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9419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95364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172</cp:revision>
  <cp:lastPrinted>2019-02-01T06:41:00Z</cp:lastPrinted>
  <dcterms:created xsi:type="dcterms:W3CDTF">2018-08-30T11:50:00Z</dcterms:created>
  <dcterms:modified xsi:type="dcterms:W3CDTF">2022-01-04T10:28:00Z</dcterms:modified>
</cp:coreProperties>
</file>